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spacing w:after="0" w:line="300" w:lineRule="auto"/>
        <w:ind w:firstLine="709"/>
        <w:jc w:val="center"/>
        <w:rPr>
          <w:rStyle w:val="8pl3r"/>
          <w:rFonts w:ascii="Times New Roman" w:hAnsi="Times New Roman" w:cs="Times New Roman"/>
          <w:b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7A6C99">
        <w:rPr>
          <w:rStyle w:val="8pl3r"/>
          <w:rFonts w:ascii="Times New Roman" w:hAnsi="Times New Roman" w:cs="Times New Roman"/>
          <w:b/>
          <w:color w:val="262626"/>
          <w:sz w:val="28"/>
          <w:szCs w:val="28"/>
          <w:bdr w:val="none" w:sz="0" w:space="0" w:color="auto" w:frame="1"/>
          <w:shd w:val="clear" w:color="auto" w:fill="FFFFFF"/>
        </w:rPr>
        <w:t>В Волгограде появилась аллея землеустроителей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bCs/>
          <w:color w:val="000000" w:themeColor="text1"/>
          <w:sz w:val="10"/>
          <w:szCs w:val="10"/>
        </w:rPr>
      </w:pP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rStyle w:val="8pl3r"/>
          <w:rFonts w:eastAsiaTheme="minorHAnsi"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7A6C99">
        <w:rPr>
          <w:rStyle w:val="8pl3r"/>
          <w:rFonts w:eastAsiaTheme="minorHAnsi"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Кадастровая палата по Волгоградской области продолжает участвовать в масштабных экологических проектах. 28 октября 2020 года</w:t>
      </w:r>
      <w:r w:rsidRPr="007A6C99">
        <w:rPr>
          <w:bCs/>
          <w:i/>
          <w:sz w:val="28"/>
          <w:szCs w:val="28"/>
        </w:rPr>
        <w:t xml:space="preserve"> </w:t>
      </w:r>
      <w:r w:rsidRPr="007A6C99">
        <w:rPr>
          <w:rStyle w:val="8pl3r"/>
          <w:rFonts w:eastAsiaTheme="minorHAnsi"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сотрудники приняли участие во всероссийской акции «Аллея землеустроителей» по посадке деревьев и кустарников.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 октября 2020 года</w:t>
      </w:r>
      <w:r w:rsidRPr="007A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активисты Кадастровой палаты по Волгоградской области, включая членов Молодежного совета, при поддержке Администрации Центрального района г. Волгограда и МБУ «</w:t>
      </w:r>
      <w:proofErr w:type="spellStart"/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Волгоградзеленхоз</w:t>
      </w:r>
      <w:proofErr w:type="spellEnd"/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приняли участие в масштабной экологической акции Федеральной кадастровой палаты «Аллея землеустроителей». Проект приурочен к 20-летию Кадастровой палаты. </w:t>
      </w:r>
      <w:r w:rsidRPr="007A6C99">
        <w:rPr>
          <w:rFonts w:ascii="Times New Roman" w:hAnsi="Times New Roman" w:cs="Times New Roman"/>
          <w:sz w:val="28"/>
          <w:szCs w:val="28"/>
        </w:rPr>
        <w:t xml:space="preserve">Новая липовая аллея появилась 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центральной части парка «Победы» на верхней террасе Центральной набережной города Волгограда. Участники акции высадили саженцы на аллее, созданной в память достойного, общественно значимого труда многих поколений землеустроителей.</w:t>
      </w: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A6C99">
        <w:rPr>
          <w:rStyle w:val="8pl3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Сотрудники Кадастровой палаты внесли непосредственно личный вклад в озеленение и облагораживание Волгограда. Цель проведения акции – не только популяризировать бережное отношение к окружающей среде и озеленить, облагородить любимый город, но и отдать дань землеустроителям, чья работа может быть не видна обычному человеку, однако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6C99">
        <w:rPr>
          <w:rStyle w:val="8pl3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непомерно важна</w:t>
      </w:r>
      <w:r w:rsidRPr="007A6C99">
        <w:rPr>
          <w:rFonts w:ascii="Times New Roman" w:hAnsi="Times New Roman" w:cs="Times New Roman"/>
          <w:i/>
          <w:iCs/>
          <w:sz w:val="28"/>
          <w:szCs w:val="28"/>
        </w:rPr>
        <w:t xml:space="preserve"> для развития нашего региона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r w:rsidRPr="007A6C99">
        <w:rPr>
          <w:rFonts w:ascii="Times New Roman" w:hAnsi="Times New Roman" w:cs="Times New Roman"/>
          <w:sz w:val="28"/>
          <w:szCs w:val="28"/>
        </w:rPr>
        <w:t xml:space="preserve">– отмечает </w:t>
      </w:r>
      <w:r w:rsidRPr="007A6C99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7A6C99">
        <w:rPr>
          <w:rFonts w:ascii="Times New Roman" w:hAnsi="Times New Roman" w:cs="Times New Roman"/>
          <w:sz w:val="28"/>
          <w:szCs w:val="28"/>
        </w:rPr>
        <w:t>.</w:t>
      </w: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9487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EB34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0874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3497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B10F-6CF3-489E-9382-B2B460B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4</cp:revision>
  <cp:lastPrinted>2020-06-03T04:57:00Z</cp:lastPrinted>
  <dcterms:created xsi:type="dcterms:W3CDTF">2020-11-07T11:45:00Z</dcterms:created>
  <dcterms:modified xsi:type="dcterms:W3CDTF">2020-11-07T11:47:00Z</dcterms:modified>
</cp:coreProperties>
</file>